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5F" w:rsidRDefault="0086205F">
      <w:pPr>
        <w:spacing w:line="400" w:lineRule="exact"/>
        <w:jc w:val="left"/>
        <w:rPr>
          <w:b/>
          <w:sz w:val="24"/>
          <w:szCs w:val="24"/>
        </w:rPr>
      </w:pPr>
    </w:p>
    <w:p w:rsidR="00766CAA" w:rsidRDefault="0086205F">
      <w:pPr>
        <w:spacing w:line="400" w:lineRule="exact"/>
        <w:jc w:val="left"/>
        <w:rPr>
          <w:sz w:val="24"/>
          <w:szCs w:val="24"/>
        </w:rPr>
      </w:pPr>
      <w:r>
        <w:rPr>
          <w:rFonts w:hint="eastAsia"/>
          <w:b/>
          <w:sz w:val="24"/>
          <w:szCs w:val="24"/>
        </w:rPr>
        <w:t>博士生姓名：</w:t>
      </w:r>
      <w:r>
        <w:rPr>
          <w:rFonts w:hint="eastAsia"/>
          <w:sz w:val="24"/>
          <w:szCs w:val="24"/>
        </w:rPr>
        <w:t>李继娜</w:t>
      </w:r>
    </w:p>
    <w:p w:rsidR="0086205F" w:rsidRDefault="0086205F">
      <w:pPr>
        <w:spacing w:line="400" w:lineRule="exact"/>
        <w:jc w:val="left"/>
        <w:rPr>
          <w:sz w:val="24"/>
          <w:szCs w:val="24"/>
        </w:rPr>
      </w:pPr>
    </w:p>
    <w:p w:rsidR="00766CAA" w:rsidRDefault="0086205F">
      <w:pPr>
        <w:spacing w:line="400" w:lineRule="exact"/>
        <w:jc w:val="left"/>
        <w:rPr>
          <w:sz w:val="24"/>
          <w:szCs w:val="24"/>
        </w:rPr>
      </w:pPr>
      <w:r>
        <w:rPr>
          <w:rFonts w:hint="eastAsia"/>
          <w:b/>
          <w:sz w:val="24"/>
          <w:szCs w:val="24"/>
        </w:rPr>
        <w:t>年级专业：</w:t>
      </w:r>
      <w:r>
        <w:rPr>
          <w:rFonts w:hint="eastAsia"/>
          <w:sz w:val="24"/>
          <w:szCs w:val="24"/>
        </w:rPr>
        <w:t>2</w:t>
      </w:r>
      <w:r>
        <w:rPr>
          <w:sz w:val="24"/>
          <w:szCs w:val="24"/>
        </w:rPr>
        <w:t>017</w:t>
      </w:r>
      <w:r>
        <w:rPr>
          <w:rFonts w:hint="eastAsia"/>
          <w:sz w:val="24"/>
          <w:szCs w:val="24"/>
        </w:rPr>
        <w:t>级</w:t>
      </w:r>
      <w:r>
        <w:rPr>
          <w:sz w:val="24"/>
          <w:szCs w:val="24"/>
        </w:rPr>
        <w:t xml:space="preserve"> </w:t>
      </w:r>
      <w:r>
        <w:rPr>
          <w:sz w:val="24"/>
          <w:szCs w:val="24"/>
        </w:rPr>
        <w:t>公共管理专业</w:t>
      </w:r>
    </w:p>
    <w:p w:rsidR="0086205F" w:rsidRDefault="0086205F">
      <w:pPr>
        <w:spacing w:line="400" w:lineRule="exact"/>
        <w:jc w:val="left"/>
        <w:rPr>
          <w:sz w:val="24"/>
          <w:szCs w:val="24"/>
        </w:rPr>
      </w:pPr>
    </w:p>
    <w:p w:rsidR="00766CAA" w:rsidRDefault="0086205F">
      <w:pPr>
        <w:spacing w:line="400" w:lineRule="exact"/>
        <w:jc w:val="left"/>
        <w:rPr>
          <w:sz w:val="24"/>
          <w:szCs w:val="24"/>
        </w:rPr>
      </w:pPr>
      <w:r>
        <w:rPr>
          <w:rFonts w:hint="eastAsia"/>
          <w:b/>
          <w:sz w:val="24"/>
          <w:szCs w:val="24"/>
        </w:rPr>
        <w:t>导师姓名：</w:t>
      </w:r>
      <w:proofErr w:type="gramStart"/>
      <w:r>
        <w:rPr>
          <w:rFonts w:hint="eastAsia"/>
          <w:sz w:val="24"/>
          <w:szCs w:val="24"/>
        </w:rPr>
        <w:t>屈智勇</w:t>
      </w:r>
      <w:proofErr w:type="gramEnd"/>
      <w:r>
        <w:rPr>
          <w:sz w:val="24"/>
          <w:szCs w:val="24"/>
        </w:rPr>
        <w:t xml:space="preserve"> </w:t>
      </w:r>
      <w:r>
        <w:rPr>
          <w:sz w:val="24"/>
          <w:szCs w:val="24"/>
        </w:rPr>
        <w:t>教授</w:t>
      </w:r>
    </w:p>
    <w:p w:rsidR="0086205F" w:rsidRDefault="0086205F">
      <w:pPr>
        <w:spacing w:line="400" w:lineRule="exact"/>
        <w:jc w:val="left"/>
        <w:rPr>
          <w:b/>
          <w:sz w:val="24"/>
          <w:szCs w:val="24"/>
        </w:rPr>
      </w:pPr>
    </w:p>
    <w:p w:rsidR="00766CAA" w:rsidRDefault="0086205F">
      <w:pPr>
        <w:spacing w:line="400" w:lineRule="exact"/>
        <w:jc w:val="left"/>
        <w:rPr>
          <w:sz w:val="24"/>
          <w:szCs w:val="24"/>
        </w:rPr>
      </w:pPr>
      <w:r>
        <w:rPr>
          <w:b/>
          <w:sz w:val="24"/>
          <w:szCs w:val="24"/>
        </w:rPr>
        <w:t>预答辩</w:t>
      </w:r>
      <w:r>
        <w:rPr>
          <w:rFonts w:hint="eastAsia"/>
          <w:b/>
          <w:sz w:val="24"/>
          <w:szCs w:val="24"/>
        </w:rPr>
        <w:t>时间及地点：</w:t>
      </w:r>
      <w:r>
        <w:rPr>
          <w:bCs/>
          <w:sz w:val="24"/>
          <w:szCs w:val="24"/>
        </w:rPr>
        <w:t>2021</w:t>
      </w:r>
      <w:r>
        <w:rPr>
          <w:b/>
          <w:sz w:val="24"/>
          <w:szCs w:val="24"/>
        </w:rPr>
        <w:t>年</w:t>
      </w:r>
      <w:r>
        <w:rPr>
          <w:bCs/>
          <w:sz w:val="24"/>
          <w:szCs w:val="24"/>
        </w:rPr>
        <w:t>3</w:t>
      </w:r>
      <w:r>
        <w:rPr>
          <w:rFonts w:hint="eastAsia"/>
          <w:sz w:val="24"/>
          <w:szCs w:val="24"/>
        </w:rPr>
        <w:t>月</w:t>
      </w:r>
      <w:r>
        <w:rPr>
          <w:sz w:val="24"/>
          <w:szCs w:val="24"/>
        </w:rPr>
        <w:t>28</w:t>
      </w:r>
      <w:r>
        <w:rPr>
          <w:rFonts w:hint="eastAsia"/>
          <w:sz w:val="24"/>
          <w:szCs w:val="24"/>
        </w:rPr>
        <w:t>日</w:t>
      </w:r>
      <w:r>
        <w:rPr>
          <w:sz w:val="24"/>
          <w:szCs w:val="24"/>
        </w:rPr>
        <w:t>16</w:t>
      </w:r>
      <w:r>
        <w:rPr>
          <w:rFonts w:hint="eastAsia"/>
          <w:sz w:val="24"/>
          <w:szCs w:val="24"/>
        </w:rPr>
        <w:t>:</w:t>
      </w:r>
      <w:r>
        <w:rPr>
          <w:sz w:val="24"/>
          <w:szCs w:val="24"/>
        </w:rPr>
        <w:t xml:space="preserve">00 </w:t>
      </w:r>
      <w:r>
        <w:rPr>
          <w:rFonts w:hint="eastAsia"/>
          <w:sz w:val="24"/>
          <w:szCs w:val="24"/>
        </w:rPr>
        <w:t>-</w:t>
      </w:r>
      <w:r>
        <w:rPr>
          <w:sz w:val="24"/>
          <w:szCs w:val="24"/>
        </w:rPr>
        <w:t>17</w:t>
      </w:r>
      <w:r>
        <w:rPr>
          <w:rFonts w:hint="eastAsia"/>
          <w:sz w:val="24"/>
          <w:szCs w:val="24"/>
        </w:rPr>
        <w:t>:</w:t>
      </w:r>
      <w:r>
        <w:rPr>
          <w:sz w:val="24"/>
          <w:szCs w:val="24"/>
        </w:rPr>
        <w:t>30</w:t>
      </w:r>
      <w:r>
        <w:rPr>
          <w:rFonts w:hint="eastAsia"/>
          <w:sz w:val="24"/>
          <w:szCs w:val="24"/>
        </w:rPr>
        <w:t>后主楼</w:t>
      </w:r>
      <w:r>
        <w:rPr>
          <w:rFonts w:hint="eastAsia"/>
          <w:sz w:val="24"/>
          <w:szCs w:val="24"/>
        </w:rPr>
        <w:t>2</w:t>
      </w:r>
      <w:r>
        <w:rPr>
          <w:sz w:val="24"/>
          <w:szCs w:val="24"/>
        </w:rPr>
        <w:t>033</w:t>
      </w:r>
    </w:p>
    <w:p w:rsidR="0086205F" w:rsidRDefault="0086205F">
      <w:pPr>
        <w:spacing w:line="400" w:lineRule="exact"/>
        <w:jc w:val="left"/>
        <w:rPr>
          <w:sz w:val="24"/>
          <w:szCs w:val="24"/>
        </w:rPr>
      </w:pPr>
    </w:p>
    <w:p w:rsidR="00766CAA" w:rsidRDefault="0086205F">
      <w:pPr>
        <w:spacing w:line="400" w:lineRule="exact"/>
        <w:jc w:val="left"/>
        <w:rPr>
          <w:sz w:val="24"/>
          <w:szCs w:val="24"/>
        </w:rPr>
      </w:pPr>
      <w:r>
        <w:rPr>
          <w:b/>
          <w:sz w:val="24"/>
          <w:szCs w:val="24"/>
        </w:rPr>
        <w:t>论文</w:t>
      </w:r>
      <w:r>
        <w:rPr>
          <w:rFonts w:hint="eastAsia"/>
          <w:b/>
          <w:sz w:val="24"/>
          <w:szCs w:val="24"/>
        </w:rPr>
        <w:t>题目：</w:t>
      </w:r>
      <w:r>
        <w:rPr>
          <w:sz w:val="24"/>
          <w:szCs w:val="24"/>
        </w:rPr>
        <w:t>TF-CBT</w:t>
      </w:r>
      <w:r>
        <w:rPr>
          <w:rFonts w:hint="eastAsia"/>
          <w:sz w:val="24"/>
          <w:szCs w:val="24"/>
        </w:rPr>
        <w:t>小组干预对儿童</w:t>
      </w:r>
      <w:r>
        <w:rPr>
          <w:sz w:val="24"/>
          <w:szCs w:val="24"/>
        </w:rPr>
        <w:t>创伤后应激障碍</w:t>
      </w:r>
      <w:r>
        <w:rPr>
          <w:rFonts w:hint="eastAsia"/>
          <w:sz w:val="24"/>
          <w:szCs w:val="24"/>
        </w:rPr>
        <w:t>的有效性及</w:t>
      </w:r>
      <w:r>
        <w:rPr>
          <w:sz w:val="24"/>
          <w:szCs w:val="24"/>
        </w:rPr>
        <w:t>其</w:t>
      </w:r>
      <w:r>
        <w:rPr>
          <w:rFonts w:hint="eastAsia"/>
          <w:sz w:val="24"/>
          <w:szCs w:val="24"/>
        </w:rPr>
        <w:t>作用机制——</w:t>
      </w:r>
      <w:r>
        <w:rPr>
          <w:rFonts w:hint="eastAsia"/>
          <w:sz w:val="24"/>
          <w:szCs w:val="24"/>
        </w:rPr>
        <w:t xml:space="preserve"> </w:t>
      </w:r>
      <w:r>
        <w:rPr>
          <w:rFonts w:hint="eastAsia"/>
          <w:sz w:val="24"/>
          <w:szCs w:val="24"/>
        </w:rPr>
        <w:t>一项随机对照试验</w:t>
      </w:r>
    </w:p>
    <w:p w:rsidR="0086205F" w:rsidRDefault="0086205F">
      <w:pPr>
        <w:spacing w:line="400" w:lineRule="exact"/>
        <w:jc w:val="left"/>
        <w:rPr>
          <w:sz w:val="24"/>
          <w:szCs w:val="24"/>
        </w:rPr>
      </w:pPr>
    </w:p>
    <w:p w:rsidR="00766CAA" w:rsidRDefault="0086205F">
      <w:pPr>
        <w:spacing w:line="400" w:lineRule="exact"/>
        <w:jc w:val="left"/>
        <w:rPr>
          <w:b/>
          <w:sz w:val="24"/>
          <w:szCs w:val="24"/>
        </w:rPr>
      </w:pPr>
      <w:r>
        <w:rPr>
          <w:b/>
          <w:sz w:val="24"/>
          <w:szCs w:val="24"/>
        </w:rPr>
        <w:t>预答辩</w:t>
      </w:r>
      <w:r>
        <w:rPr>
          <w:rFonts w:hint="eastAsia"/>
          <w:b/>
          <w:sz w:val="24"/>
          <w:szCs w:val="24"/>
        </w:rPr>
        <w:t>简述：</w:t>
      </w:r>
    </w:p>
    <w:p w:rsidR="00766CAA" w:rsidRDefault="0086205F">
      <w:pPr>
        <w:spacing w:line="400" w:lineRule="exact"/>
        <w:ind w:firstLineChars="200" w:firstLine="480"/>
        <w:jc w:val="left"/>
        <w:rPr>
          <w:sz w:val="24"/>
          <w:szCs w:val="24"/>
        </w:rPr>
      </w:pPr>
      <w:r>
        <w:rPr>
          <w:rFonts w:hint="eastAsia"/>
          <w:sz w:val="24"/>
          <w:szCs w:val="24"/>
        </w:rPr>
        <w:t>精神卫生服务资源匮乏、精神健康服务需求不能得到有效满足是世界各国心理和精神健康领域共性的问题，在中低收入国家这一供需矛盾尤其突出。为了缩短供需之间的不平衡，世界卫生组织建议中低收入国家对非专业人员开展培训，由他们递送经过</w:t>
      </w:r>
      <w:proofErr w:type="gramStart"/>
      <w:r>
        <w:rPr>
          <w:rFonts w:hint="eastAsia"/>
          <w:sz w:val="24"/>
          <w:szCs w:val="24"/>
        </w:rPr>
        <w:t>循</w:t>
      </w:r>
      <w:proofErr w:type="gramEnd"/>
      <w:r>
        <w:rPr>
          <w:rFonts w:hint="eastAsia"/>
          <w:sz w:val="24"/>
          <w:szCs w:val="24"/>
        </w:rPr>
        <w:t>证验证的心理干预措施。同样，我国也存在精神健康服务资源供需不平衡的矛盾。例如，我国有近</w:t>
      </w:r>
      <w:r>
        <w:rPr>
          <w:rFonts w:hint="eastAsia"/>
          <w:sz w:val="24"/>
          <w:szCs w:val="24"/>
        </w:rPr>
        <w:t>1.17</w:t>
      </w:r>
      <w:r>
        <w:rPr>
          <w:rFonts w:hint="eastAsia"/>
          <w:sz w:val="24"/>
          <w:szCs w:val="24"/>
        </w:rPr>
        <w:t>亿儿童至少经历过或目睹过一件创伤事件，其中</w:t>
      </w:r>
      <w:r>
        <w:rPr>
          <w:rFonts w:hint="eastAsia"/>
          <w:sz w:val="24"/>
          <w:szCs w:val="24"/>
        </w:rPr>
        <w:t>782-1480</w:t>
      </w:r>
      <w:r>
        <w:rPr>
          <w:rFonts w:hint="eastAsia"/>
          <w:sz w:val="24"/>
          <w:szCs w:val="24"/>
        </w:rPr>
        <w:t>万（</w:t>
      </w:r>
      <w:r>
        <w:rPr>
          <w:rFonts w:hint="eastAsia"/>
          <w:sz w:val="24"/>
          <w:szCs w:val="24"/>
        </w:rPr>
        <w:t>6.68%-12.65%</w:t>
      </w:r>
      <w:r>
        <w:rPr>
          <w:rFonts w:hint="eastAsia"/>
          <w:sz w:val="24"/>
          <w:szCs w:val="24"/>
        </w:rPr>
        <w:t>）的儿童正在遭受创伤后应激障碍（</w:t>
      </w:r>
      <w:r>
        <w:rPr>
          <w:rFonts w:hint="eastAsia"/>
          <w:sz w:val="24"/>
          <w:szCs w:val="24"/>
        </w:rPr>
        <w:t>PTSD</w:t>
      </w:r>
      <w:r>
        <w:rPr>
          <w:rFonts w:hint="eastAsia"/>
          <w:sz w:val="24"/>
          <w:szCs w:val="24"/>
        </w:rPr>
        <w:t>）的困扰，但实际中仅有</w:t>
      </w:r>
      <w:r>
        <w:rPr>
          <w:rFonts w:hint="eastAsia"/>
          <w:sz w:val="24"/>
          <w:szCs w:val="24"/>
        </w:rPr>
        <w:t>8%</w:t>
      </w:r>
      <w:r>
        <w:rPr>
          <w:rFonts w:hint="eastAsia"/>
          <w:sz w:val="24"/>
          <w:szCs w:val="24"/>
        </w:rPr>
        <w:t>的精神障碍患者寻求过专业的帮助。鉴于</w:t>
      </w:r>
      <w:r>
        <w:rPr>
          <w:rFonts w:hint="eastAsia"/>
          <w:sz w:val="24"/>
          <w:szCs w:val="24"/>
        </w:rPr>
        <w:t>PTSD</w:t>
      </w:r>
      <w:r>
        <w:rPr>
          <w:rFonts w:hint="eastAsia"/>
          <w:sz w:val="24"/>
          <w:szCs w:val="24"/>
        </w:rPr>
        <w:t>会给儿童自身及其家庭、社会带来沉重的生理、心理和经济等方面的负担，最大限度的提高创伤儿童的心理服务资源的可及性显得至关重要。</w:t>
      </w:r>
    </w:p>
    <w:p w:rsidR="00766CAA" w:rsidRDefault="0086205F">
      <w:pPr>
        <w:spacing w:line="400" w:lineRule="exact"/>
        <w:ind w:firstLineChars="200" w:firstLine="480"/>
        <w:rPr>
          <w:sz w:val="24"/>
          <w:szCs w:val="24"/>
        </w:rPr>
      </w:pPr>
      <w:r>
        <w:rPr>
          <w:rFonts w:hint="eastAsia"/>
          <w:sz w:val="24"/>
          <w:szCs w:val="24"/>
        </w:rPr>
        <w:t>基于此，本研究在对聚焦创伤认知行为疗法（</w:t>
      </w:r>
      <w:r>
        <w:rPr>
          <w:rFonts w:hint="eastAsia"/>
          <w:sz w:val="24"/>
          <w:szCs w:val="24"/>
        </w:rPr>
        <w:t>TF-CBT</w:t>
      </w:r>
      <w:r>
        <w:rPr>
          <w:rFonts w:hint="eastAsia"/>
          <w:sz w:val="24"/>
          <w:szCs w:val="24"/>
        </w:rPr>
        <w:t>）进行改良的基础上，在我国河南省的</w:t>
      </w:r>
      <w:r>
        <w:rPr>
          <w:rFonts w:hint="eastAsia"/>
          <w:sz w:val="24"/>
          <w:szCs w:val="24"/>
        </w:rPr>
        <w:t>6</w:t>
      </w:r>
      <w:r>
        <w:rPr>
          <w:rFonts w:hint="eastAsia"/>
          <w:sz w:val="24"/>
          <w:szCs w:val="24"/>
        </w:rPr>
        <w:t>所小学开展了平行</w:t>
      </w:r>
      <w:r>
        <w:rPr>
          <w:sz w:val="24"/>
          <w:szCs w:val="24"/>
        </w:rPr>
        <w:t>的</w:t>
      </w:r>
      <w:r>
        <w:rPr>
          <w:rFonts w:hint="eastAsia"/>
          <w:sz w:val="24"/>
          <w:szCs w:val="24"/>
        </w:rPr>
        <w:t>、</w:t>
      </w:r>
      <w:proofErr w:type="gramStart"/>
      <w:r>
        <w:rPr>
          <w:rFonts w:hint="eastAsia"/>
          <w:sz w:val="24"/>
          <w:szCs w:val="24"/>
        </w:rPr>
        <w:t>单盲的</w:t>
      </w:r>
      <w:proofErr w:type="gramEnd"/>
      <w:r>
        <w:rPr>
          <w:rFonts w:hint="eastAsia"/>
          <w:sz w:val="24"/>
          <w:szCs w:val="24"/>
        </w:rPr>
        <w:t>随机对照试验</w:t>
      </w:r>
      <w:r>
        <w:rPr>
          <w:sz w:val="24"/>
          <w:szCs w:val="24"/>
        </w:rPr>
        <w:t>。</w:t>
      </w:r>
      <w:r>
        <w:rPr>
          <w:rFonts w:hint="eastAsia"/>
          <w:sz w:val="24"/>
          <w:szCs w:val="24"/>
        </w:rPr>
        <w:t>本研究以该</w:t>
      </w:r>
      <w:r>
        <w:rPr>
          <w:sz w:val="24"/>
          <w:szCs w:val="24"/>
        </w:rPr>
        <w:t>试验</w:t>
      </w:r>
      <w:r>
        <w:rPr>
          <w:rFonts w:hint="eastAsia"/>
          <w:sz w:val="24"/>
          <w:szCs w:val="24"/>
        </w:rPr>
        <w:t>为依托</w:t>
      </w:r>
      <w:r>
        <w:rPr>
          <w:sz w:val="24"/>
          <w:szCs w:val="24"/>
        </w:rPr>
        <w:t>，</w:t>
      </w:r>
      <w:r>
        <w:rPr>
          <w:rFonts w:hint="eastAsia"/>
          <w:sz w:val="24"/>
          <w:szCs w:val="24"/>
        </w:rPr>
        <w:t>首先比较干预前后</w:t>
      </w:r>
      <w:proofErr w:type="gramStart"/>
      <w:r>
        <w:rPr>
          <w:rFonts w:hint="eastAsia"/>
          <w:sz w:val="24"/>
          <w:szCs w:val="24"/>
        </w:rPr>
        <w:t>干预组</w:t>
      </w:r>
      <w:proofErr w:type="gramEnd"/>
      <w:r>
        <w:rPr>
          <w:rFonts w:hint="eastAsia"/>
          <w:sz w:val="24"/>
          <w:szCs w:val="24"/>
        </w:rPr>
        <w:t>和对照组的</w:t>
      </w:r>
      <w:r>
        <w:rPr>
          <w:rFonts w:hint="eastAsia"/>
          <w:sz w:val="24"/>
          <w:szCs w:val="24"/>
        </w:rPr>
        <w:t>PTSD</w:t>
      </w:r>
      <w:r>
        <w:rPr>
          <w:rFonts w:hint="eastAsia"/>
          <w:sz w:val="24"/>
          <w:szCs w:val="24"/>
        </w:rPr>
        <w:t>得分变化，以验证</w:t>
      </w:r>
      <w:r>
        <w:rPr>
          <w:rFonts w:hint="eastAsia"/>
          <w:sz w:val="24"/>
          <w:szCs w:val="24"/>
        </w:rPr>
        <w:t>TF-CBT</w:t>
      </w:r>
      <w:r>
        <w:rPr>
          <w:rFonts w:hint="eastAsia"/>
          <w:sz w:val="24"/>
          <w:szCs w:val="24"/>
        </w:rPr>
        <w:t>小组干预的有效性，为其在我国的实施提供证据支持。其次，通过对中介路径分析，来探讨</w:t>
      </w:r>
      <w:r>
        <w:rPr>
          <w:rFonts w:hint="eastAsia"/>
          <w:sz w:val="24"/>
          <w:szCs w:val="24"/>
        </w:rPr>
        <w:t>TF-CBT</w:t>
      </w:r>
      <w:r>
        <w:rPr>
          <w:rFonts w:hint="eastAsia"/>
          <w:sz w:val="24"/>
          <w:szCs w:val="24"/>
        </w:rPr>
        <w:t>小组干预如何对创伤反应起作用以及为什么有效。再者，本研究根据研究对象在干预期间的反应模式，描述不同潜类别亚组下</w:t>
      </w:r>
      <w:r>
        <w:rPr>
          <w:rFonts w:hint="eastAsia"/>
          <w:sz w:val="24"/>
          <w:szCs w:val="24"/>
        </w:rPr>
        <w:t>PTSD</w:t>
      </w:r>
      <w:r>
        <w:rPr>
          <w:rFonts w:hint="eastAsia"/>
          <w:sz w:val="24"/>
          <w:szCs w:val="24"/>
        </w:rPr>
        <w:t>的变化趋势，以识别干预反应不良的人群。</w:t>
      </w:r>
      <w:r>
        <w:rPr>
          <w:sz w:val="24"/>
          <w:szCs w:val="24"/>
        </w:rPr>
        <w:t>之后</w:t>
      </w:r>
      <w:r>
        <w:rPr>
          <w:rFonts w:hint="eastAsia"/>
          <w:sz w:val="24"/>
          <w:szCs w:val="24"/>
        </w:rPr>
        <w:t>，通过对影响干预效果的潜在因素进行识别，并评估其效应大小，以完善</w:t>
      </w:r>
      <w:r>
        <w:rPr>
          <w:rFonts w:hint="eastAsia"/>
          <w:sz w:val="24"/>
          <w:szCs w:val="24"/>
        </w:rPr>
        <w:t>TF-CBT</w:t>
      </w:r>
      <w:r>
        <w:rPr>
          <w:rFonts w:hint="eastAsia"/>
          <w:sz w:val="24"/>
          <w:szCs w:val="24"/>
        </w:rPr>
        <w:t>小组干预的实施，提高干预效果。</w:t>
      </w:r>
      <w:r>
        <w:rPr>
          <w:sz w:val="24"/>
          <w:szCs w:val="24"/>
        </w:rPr>
        <w:t>最后，通过</w:t>
      </w:r>
      <w:r>
        <w:rPr>
          <w:rFonts w:hint="eastAsia"/>
          <w:sz w:val="24"/>
          <w:szCs w:val="24"/>
        </w:rPr>
        <w:t>评估参与者对</w:t>
      </w:r>
      <w:r>
        <w:rPr>
          <w:rFonts w:hint="eastAsia"/>
          <w:sz w:val="24"/>
          <w:szCs w:val="24"/>
        </w:rPr>
        <w:t>TF-CBT</w:t>
      </w:r>
      <w:r>
        <w:rPr>
          <w:rFonts w:hint="eastAsia"/>
          <w:sz w:val="24"/>
          <w:szCs w:val="24"/>
        </w:rPr>
        <w:t>小组干预的参与度、满意度，以及非专业人员在传递服务过程中的保真度，</w:t>
      </w:r>
      <w:r>
        <w:rPr>
          <w:sz w:val="24"/>
          <w:szCs w:val="24"/>
        </w:rPr>
        <w:t>以</w:t>
      </w:r>
      <w:proofErr w:type="gramStart"/>
      <w:r>
        <w:rPr>
          <w:sz w:val="24"/>
          <w:szCs w:val="24"/>
        </w:rPr>
        <w:t>检测</w:t>
      </w:r>
      <w:r>
        <w:rPr>
          <w:rFonts w:hint="eastAsia"/>
          <w:sz w:val="24"/>
          <w:szCs w:val="24"/>
        </w:rPr>
        <w:t>非</w:t>
      </w:r>
      <w:proofErr w:type="gramEnd"/>
      <w:r>
        <w:rPr>
          <w:rFonts w:hint="eastAsia"/>
          <w:sz w:val="24"/>
          <w:szCs w:val="24"/>
        </w:rPr>
        <w:t>专业人员在我国学校环境下传递心理服务</w:t>
      </w:r>
      <w:r>
        <w:rPr>
          <w:sz w:val="24"/>
          <w:szCs w:val="24"/>
        </w:rPr>
        <w:t>的</w:t>
      </w:r>
      <w:r>
        <w:rPr>
          <w:rFonts w:hint="eastAsia"/>
          <w:sz w:val="24"/>
          <w:szCs w:val="24"/>
        </w:rPr>
        <w:t>可行</w:t>
      </w:r>
      <w:r>
        <w:rPr>
          <w:sz w:val="24"/>
          <w:szCs w:val="24"/>
        </w:rPr>
        <w:t>性。</w:t>
      </w:r>
    </w:p>
    <w:p w:rsidR="00766CAA" w:rsidRDefault="00766CAA">
      <w:pPr>
        <w:spacing w:line="400" w:lineRule="exact"/>
        <w:ind w:firstLineChars="200" w:firstLine="480"/>
        <w:jc w:val="left"/>
        <w:rPr>
          <w:sz w:val="24"/>
          <w:szCs w:val="24"/>
        </w:rPr>
      </w:pPr>
    </w:p>
    <w:p w:rsidR="00766CAA" w:rsidRDefault="0086205F">
      <w:pPr>
        <w:spacing w:line="400" w:lineRule="exact"/>
        <w:jc w:val="left"/>
        <w:rPr>
          <w:b/>
          <w:sz w:val="24"/>
          <w:szCs w:val="24"/>
        </w:rPr>
      </w:pPr>
      <w:r>
        <w:rPr>
          <w:b/>
          <w:sz w:val="24"/>
          <w:szCs w:val="24"/>
        </w:rPr>
        <w:t>预</w:t>
      </w:r>
      <w:proofErr w:type="gramStart"/>
      <w:r>
        <w:rPr>
          <w:b/>
          <w:sz w:val="24"/>
          <w:szCs w:val="24"/>
        </w:rPr>
        <w:t>答辩</w:t>
      </w:r>
      <w:r>
        <w:rPr>
          <w:rFonts w:hint="eastAsia"/>
          <w:b/>
          <w:sz w:val="24"/>
          <w:szCs w:val="24"/>
        </w:rPr>
        <w:t>组</w:t>
      </w:r>
      <w:proofErr w:type="gramEnd"/>
      <w:r>
        <w:rPr>
          <w:rFonts w:hint="eastAsia"/>
          <w:b/>
          <w:sz w:val="24"/>
          <w:szCs w:val="24"/>
        </w:rPr>
        <w:t>成员：</w:t>
      </w:r>
    </w:p>
    <w:p w:rsidR="0086205F" w:rsidRDefault="0086205F">
      <w:pPr>
        <w:spacing w:line="400" w:lineRule="exact"/>
        <w:jc w:val="left"/>
        <w:rPr>
          <w:b/>
          <w:sz w:val="24"/>
          <w:szCs w:val="24"/>
        </w:rPr>
      </w:pPr>
    </w:p>
    <w:p w:rsidR="00766CAA" w:rsidRDefault="0086205F">
      <w:pPr>
        <w:spacing w:line="400" w:lineRule="exact"/>
        <w:jc w:val="left"/>
        <w:rPr>
          <w:sz w:val="24"/>
          <w:szCs w:val="24"/>
        </w:rPr>
      </w:pPr>
      <w:r>
        <w:rPr>
          <w:rFonts w:hint="eastAsia"/>
          <w:sz w:val="24"/>
          <w:szCs w:val="24"/>
        </w:rPr>
        <w:t>田东华（</w:t>
      </w:r>
      <w:r>
        <w:rPr>
          <w:sz w:val="24"/>
          <w:szCs w:val="24"/>
        </w:rPr>
        <w:t>主席</w:t>
      </w:r>
      <w:r>
        <w:rPr>
          <w:rFonts w:hint="eastAsia"/>
          <w:sz w:val="24"/>
          <w:szCs w:val="24"/>
        </w:rPr>
        <w:t>）</w:t>
      </w:r>
      <w:r>
        <w:rPr>
          <w:sz w:val="24"/>
          <w:szCs w:val="24"/>
        </w:rPr>
        <w:t>：</w:t>
      </w:r>
      <w:r>
        <w:rPr>
          <w:rFonts w:hint="eastAsia"/>
          <w:sz w:val="24"/>
          <w:szCs w:val="24"/>
        </w:rPr>
        <w:t>北京师范大学社会发展与公共政策学院、教授</w:t>
      </w:r>
    </w:p>
    <w:p w:rsidR="00910400" w:rsidRPr="00910400" w:rsidRDefault="00910400">
      <w:pPr>
        <w:spacing w:line="400" w:lineRule="exact"/>
        <w:jc w:val="left"/>
        <w:rPr>
          <w:rFonts w:hint="eastAsia"/>
          <w:sz w:val="24"/>
          <w:szCs w:val="24"/>
        </w:rPr>
      </w:pPr>
    </w:p>
    <w:p w:rsidR="00766CAA" w:rsidRDefault="0086205F">
      <w:pPr>
        <w:spacing w:line="400" w:lineRule="exact"/>
        <w:jc w:val="left"/>
        <w:rPr>
          <w:sz w:val="24"/>
          <w:szCs w:val="24"/>
        </w:rPr>
      </w:pPr>
      <w:r>
        <w:rPr>
          <w:sz w:val="24"/>
          <w:szCs w:val="24"/>
        </w:rPr>
        <w:t>王晓慧（委员）：中国人民解放军第</w:t>
      </w:r>
      <w:r>
        <w:rPr>
          <w:rFonts w:hint="eastAsia"/>
          <w:sz w:val="24"/>
          <w:szCs w:val="24"/>
        </w:rPr>
        <w:t>261</w:t>
      </w:r>
      <w:r>
        <w:rPr>
          <w:rFonts w:hint="eastAsia"/>
          <w:sz w:val="24"/>
          <w:szCs w:val="24"/>
        </w:rPr>
        <w:t>医院精神科</w:t>
      </w:r>
      <w:r>
        <w:rPr>
          <w:sz w:val="24"/>
          <w:szCs w:val="24"/>
        </w:rPr>
        <w:t>、</w:t>
      </w:r>
      <w:r>
        <w:rPr>
          <w:rFonts w:hint="eastAsia"/>
          <w:sz w:val="24"/>
          <w:szCs w:val="24"/>
        </w:rPr>
        <w:t>主任医师</w:t>
      </w:r>
    </w:p>
    <w:p w:rsidR="00910400" w:rsidRDefault="00910400">
      <w:pPr>
        <w:spacing w:line="400" w:lineRule="exact"/>
        <w:jc w:val="left"/>
        <w:rPr>
          <w:rFonts w:hint="eastAsia"/>
          <w:sz w:val="24"/>
          <w:szCs w:val="24"/>
        </w:rPr>
      </w:pPr>
      <w:bookmarkStart w:id="0" w:name="_GoBack"/>
      <w:bookmarkEnd w:id="0"/>
    </w:p>
    <w:p w:rsidR="00766CAA" w:rsidRDefault="0086205F">
      <w:pPr>
        <w:spacing w:line="400" w:lineRule="exact"/>
        <w:jc w:val="left"/>
        <w:rPr>
          <w:sz w:val="24"/>
          <w:szCs w:val="24"/>
        </w:rPr>
      </w:pPr>
      <w:r>
        <w:rPr>
          <w:sz w:val="24"/>
          <w:szCs w:val="24"/>
        </w:rPr>
        <w:t>李君（委员）：北京师范大学认知神经科学与学习国家重点实验室、研究员</w:t>
      </w:r>
    </w:p>
    <w:p w:rsidR="0086205F" w:rsidRDefault="0086205F">
      <w:pPr>
        <w:spacing w:line="400" w:lineRule="exact"/>
        <w:jc w:val="left"/>
        <w:rPr>
          <w:sz w:val="24"/>
          <w:szCs w:val="24"/>
        </w:rPr>
      </w:pPr>
    </w:p>
    <w:p w:rsidR="00766CAA" w:rsidRDefault="00766CAA">
      <w:pPr>
        <w:spacing w:line="400" w:lineRule="exact"/>
        <w:jc w:val="left"/>
        <w:rPr>
          <w:sz w:val="24"/>
          <w:szCs w:val="24"/>
        </w:rPr>
      </w:pPr>
    </w:p>
    <w:p w:rsidR="00766CAA" w:rsidRDefault="0086205F">
      <w:pPr>
        <w:spacing w:line="400" w:lineRule="exact"/>
        <w:jc w:val="left"/>
        <w:rPr>
          <w:b/>
          <w:sz w:val="24"/>
          <w:szCs w:val="24"/>
        </w:rPr>
      </w:pPr>
      <w:r>
        <w:rPr>
          <w:b/>
          <w:sz w:val="24"/>
          <w:szCs w:val="24"/>
        </w:rPr>
        <w:t>答辩</w:t>
      </w:r>
      <w:r>
        <w:rPr>
          <w:rFonts w:hint="eastAsia"/>
          <w:b/>
          <w:sz w:val="24"/>
          <w:szCs w:val="24"/>
        </w:rPr>
        <w:t>秘书：</w:t>
      </w:r>
      <w:r>
        <w:rPr>
          <w:rFonts w:hint="eastAsia"/>
          <w:sz w:val="24"/>
          <w:szCs w:val="24"/>
        </w:rPr>
        <w:t>王玮玮</w:t>
      </w:r>
    </w:p>
    <w:sectPr w:rsidR="00766C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Helvetica Neue"/>
    <w:panose1 w:val="020F0502020204030204"/>
    <w:charset w:val="00"/>
    <w:family w:val="swiss"/>
    <w:pitch w:val="variable"/>
    <w:sig w:usb0="E4002EFF" w:usb1="C000247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97"/>
    <w:rsid w:val="DA6B21F1"/>
    <w:rsid w:val="DFBA352E"/>
    <w:rsid w:val="E8F66A8B"/>
    <w:rsid w:val="00016D8C"/>
    <w:rsid w:val="00044DBB"/>
    <w:rsid w:val="00045197"/>
    <w:rsid w:val="000465D4"/>
    <w:rsid w:val="00075553"/>
    <w:rsid w:val="00083E79"/>
    <w:rsid w:val="00091AB9"/>
    <w:rsid w:val="000C77C0"/>
    <w:rsid w:val="000D32D1"/>
    <w:rsid w:val="000E6514"/>
    <w:rsid w:val="000F0A6A"/>
    <w:rsid w:val="000F6D4A"/>
    <w:rsid w:val="00141D29"/>
    <w:rsid w:val="001828B8"/>
    <w:rsid w:val="00185820"/>
    <w:rsid w:val="001876B8"/>
    <w:rsid w:val="001942E6"/>
    <w:rsid w:val="00196656"/>
    <w:rsid w:val="001966FA"/>
    <w:rsid w:val="00197F60"/>
    <w:rsid w:val="001D0C6C"/>
    <w:rsid w:val="001E6422"/>
    <w:rsid w:val="001E6A3E"/>
    <w:rsid w:val="002106E3"/>
    <w:rsid w:val="00261664"/>
    <w:rsid w:val="00261DBB"/>
    <w:rsid w:val="002667A8"/>
    <w:rsid w:val="00274C1C"/>
    <w:rsid w:val="0029203C"/>
    <w:rsid w:val="002A1BEE"/>
    <w:rsid w:val="002E76F9"/>
    <w:rsid w:val="002F2E34"/>
    <w:rsid w:val="003036F8"/>
    <w:rsid w:val="0032222C"/>
    <w:rsid w:val="00331C17"/>
    <w:rsid w:val="003333DB"/>
    <w:rsid w:val="003377DB"/>
    <w:rsid w:val="00352619"/>
    <w:rsid w:val="003542A7"/>
    <w:rsid w:val="003676E4"/>
    <w:rsid w:val="00392B47"/>
    <w:rsid w:val="003947CB"/>
    <w:rsid w:val="003B4D04"/>
    <w:rsid w:val="003C3CA7"/>
    <w:rsid w:val="003F18D9"/>
    <w:rsid w:val="003F6D69"/>
    <w:rsid w:val="00426CE6"/>
    <w:rsid w:val="0043273B"/>
    <w:rsid w:val="004442AA"/>
    <w:rsid w:val="00477C1C"/>
    <w:rsid w:val="00483AC2"/>
    <w:rsid w:val="004929C9"/>
    <w:rsid w:val="004B1AC4"/>
    <w:rsid w:val="004B378B"/>
    <w:rsid w:val="004C35CF"/>
    <w:rsid w:val="004C4B6C"/>
    <w:rsid w:val="004D36DC"/>
    <w:rsid w:val="00507C28"/>
    <w:rsid w:val="005273C4"/>
    <w:rsid w:val="00534193"/>
    <w:rsid w:val="0057344C"/>
    <w:rsid w:val="00581AC6"/>
    <w:rsid w:val="0058280D"/>
    <w:rsid w:val="005A1A6E"/>
    <w:rsid w:val="005D0921"/>
    <w:rsid w:val="005E4685"/>
    <w:rsid w:val="005F4ED4"/>
    <w:rsid w:val="00615253"/>
    <w:rsid w:val="006164E3"/>
    <w:rsid w:val="00634A6E"/>
    <w:rsid w:val="00634C4E"/>
    <w:rsid w:val="0063646A"/>
    <w:rsid w:val="00654CC2"/>
    <w:rsid w:val="00675846"/>
    <w:rsid w:val="006951BA"/>
    <w:rsid w:val="00695A1D"/>
    <w:rsid w:val="006D2569"/>
    <w:rsid w:val="006F441C"/>
    <w:rsid w:val="00707E06"/>
    <w:rsid w:val="007123AB"/>
    <w:rsid w:val="00766CAA"/>
    <w:rsid w:val="00790C27"/>
    <w:rsid w:val="007A5D4E"/>
    <w:rsid w:val="007A7659"/>
    <w:rsid w:val="007D42EB"/>
    <w:rsid w:val="007F75FA"/>
    <w:rsid w:val="0080070F"/>
    <w:rsid w:val="00800D87"/>
    <w:rsid w:val="00811CC0"/>
    <w:rsid w:val="00823E60"/>
    <w:rsid w:val="0084059F"/>
    <w:rsid w:val="00855218"/>
    <w:rsid w:val="0086205F"/>
    <w:rsid w:val="00876116"/>
    <w:rsid w:val="008A3FFB"/>
    <w:rsid w:val="008B26F5"/>
    <w:rsid w:val="008D5D2D"/>
    <w:rsid w:val="008E3F59"/>
    <w:rsid w:val="008F7407"/>
    <w:rsid w:val="00910400"/>
    <w:rsid w:val="0091297C"/>
    <w:rsid w:val="00915D2E"/>
    <w:rsid w:val="0093369C"/>
    <w:rsid w:val="009677D1"/>
    <w:rsid w:val="009A43CC"/>
    <w:rsid w:val="009A7596"/>
    <w:rsid w:val="009A7EBE"/>
    <w:rsid w:val="009B5F79"/>
    <w:rsid w:val="009D0C36"/>
    <w:rsid w:val="009D1B37"/>
    <w:rsid w:val="00A34EF2"/>
    <w:rsid w:val="00A41051"/>
    <w:rsid w:val="00A51588"/>
    <w:rsid w:val="00A70C4F"/>
    <w:rsid w:val="00A82C80"/>
    <w:rsid w:val="00A84416"/>
    <w:rsid w:val="00A96A6C"/>
    <w:rsid w:val="00AB40BC"/>
    <w:rsid w:val="00AF0B39"/>
    <w:rsid w:val="00B13309"/>
    <w:rsid w:val="00B34903"/>
    <w:rsid w:val="00B50A1C"/>
    <w:rsid w:val="00B95086"/>
    <w:rsid w:val="00BC5FB4"/>
    <w:rsid w:val="00BF125C"/>
    <w:rsid w:val="00BF6E65"/>
    <w:rsid w:val="00C07CFE"/>
    <w:rsid w:val="00C12FAA"/>
    <w:rsid w:val="00C327DE"/>
    <w:rsid w:val="00C3642C"/>
    <w:rsid w:val="00C441BF"/>
    <w:rsid w:val="00C51F12"/>
    <w:rsid w:val="00C64F03"/>
    <w:rsid w:val="00CC26FD"/>
    <w:rsid w:val="00D04023"/>
    <w:rsid w:val="00D259F9"/>
    <w:rsid w:val="00D27D28"/>
    <w:rsid w:val="00D359CF"/>
    <w:rsid w:val="00D46680"/>
    <w:rsid w:val="00D66EBB"/>
    <w:rsid w:val="00D733EA"/>
    <w:rsid w:val="00D742EB"/>
    <w:rsid w:val="00D8534D"/>
    <w:rsid w:val="00DA4E04"/>
    <w:rsid w:val="00DB088C"/>
    <w:rsid w:val="00DB1208"/>
    <w:rsid w:val="00E36906"/>
    <w:rsid w:val="00E41DA2"/>
    <w:rsid w:val="00E73B6F"/>
    <w:rsid w:val="00E93237"/>
    <w:rsid w:val="00EA3CD8"/>
    <w:rsid w:val="00EA61AF"/>
    <w:rsid w:val="00EB29F2"/>
    <w:rsid w:val="00EC3CDB"/>
    <w:rsid w:val="00ED65C0"/>
    <w:rsid w:val="00EE2198"/>
    <w:rsid w:val="00F07499"/>
    <w:rsid w:val="00F11902"/>
    <w:rsid w:val="00F226C8"/>
    <w:rsid w:val="00F41AF0"/>
    <w:rsid w:val="00F57E41"/>
    <w:rsid w:val="00F60D39"/>
    <w:rsid w:val="00F61BC9"/>
    <w:rsid w:val="00F7070A"/>
    <w:rsid w:val="00F947B7"/>
    <w:rsid w:val="00FA7AB0"/>
    <w:rsid w:val="00FB7490"/>
    <w:rsid w:val="00FC0ADF"/>
    <w:rsid w:val="00FE2242"/>
    <w:rsid w:val="00FF2C06"/>
    <w:rsid w:val="6FBF8DD4"/>
    <w:rsid w:val="7FD705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B257"/>
  <w15:docId w15:val="{C3FD046E-3372-48C8-9C55-A315AD7C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unhideWhenUsed/>
    <w:qFormat/>
    <w:rPr>
      <w:b/>
      <w:bCs/>
    </w:rPr>
  </w:style>
  <w:style w:type="paragraph" w:styleId="a9">
    <w:name w:val="Date"/>
    <w:basedOn w:val="a"/>
    <w:next w:val="a"/>
    <w:link w:val="aa"/>
    <w:uiPriority w:val="99"/>
    <w:unhideWhenUsed/>
    <w:qFormat/>
    <w:pPr>
      <w:ind w:leftChars="2500" w:left="100"/>
    </w:p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annotation reference"/>
    <w:basedOn w:val="a0"/>
    <w:uiPriority w:val="99"/>
    <w:unhideWhenUsed/>
    <w:qFormat/>
    <w:rPr>
      <w:sz w:val="21"/>
      <w:szCs w:val="21"/>
    </w:rPr>
  </w:style>
  <w:style w:type="character" w:styleId="af1">
    <w:name w:val="Hyperlink"/>
    <w:basedOn w:val="a0"/>
    <w:uiPriority w:val="99"/>
    <w:unhideWhenUsed/>
    <w:qFormat/>
    <w:rPr>
      <w:color w:val="0000FF" w:themeColor="hyperlink"/>
      <w:u w:val="single"/>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ListParagraph1">
    <w:name w:val="List Paragraph1"/>
    <w:basedOn w:val="a"/>
    <w:uiPriority w:val="34"/>
    <w:qFormat/>
    <w:pPr>
      <w:ind w:firstLineChars="200" w:firstLine="420"/>
    </w:pPr>
  </w:style>
  <w:style w:type="character" w:customStyle="1" w:styleId="aa">
    <w:name w:val="日期 字符"/>
    <w:basedOn w:val="a0"/>
    <w:link w:val="a9"/>
    <w:uiPriority w:val="99"/>
    <w:semiHidden/>
    <w:qFormat/>
  </w:style>
  <w:style w:type="character" w:customStyle="1" w:styleId="a6">
    <w:name w:val="批注文字 字符"/>
    <w:basedOn w:val="a0"/>
    <w:link w:val="a5"/>
    <w:uiPriority w:val="99"/>
    <w:semiHidden/>
    <w:qFormat/>
  </w:style>
  <w:style w:type="character" w:customStyle="1" w:styleId="a8">
    <w:name w:val="批注主题 字符"/>
    <w:basedOn w:val="a6"/>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6</cp:revision>
  <dcterms:created xsi:type="dcterms:W3CDTF">2019-07-09T05:05:00Z</dcterms:created>
  <dcterms:modified xsi:type="dcterms:W3CDTF">2021-03-26T07:22:00Z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1033-3.4.1.5291</vt:lpwstr>
  </property>
</Properties>
</file>